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BED11" w14:textId="19EDF2CB" w:rsidR="00D2054E" w:rsidRPr="00C149DE" w:rsidRDefault="00990C6E" w:rsidP="00990C6E">
      <w:pPr>
        <w:widowControl/>
        <w:jc w:val="center"/>
        <w:rPr>
          <w:rStyle w:val="fontstyle01"/>
          <w:rFonts w:ascii="Times New Roman" w:hAnsi="Times New Roman"/>
          <w:b/>
          <w:bCs/>
          <w:sz w:val="30"/>
          <w:szCs w:val="30"/>
        </w:rPr>
      </w:pPr>
      <w:r w:rsidRPr="00C149DE">
        <w:rPr>
          <w:rStyle w:val="fontstyle01"/>
          <w:rFonts w:ascii="Times New Roman" w:hAnsi="Times New Roman"/>
          <w:b/>
          <w:bCs/>
          <w:sz w:val="30"/>
          <w:szCs w:val="30"/>
        </w:rPr>
        <w:t>HAIRY MERISTEM with WUSCHEL confines CLAVATA3 expression to the outer apical meristem layers</w:t>
      </w:r>
    </w:p>
    <w:p w14:paraId="79303FB9" w14:textId="7EE1332A" w:rsidR="00990C6E" w:rsidRPr="00990C6E" w:rsidRDefault="00990C6E" w:rsidP="004F08E5">
      <w:pPr>
        <w:widowControl/>
        <w:jc w:val="left"/>
        <w:rPr>
          <w:rStyle w:val="fontstyle01"/>
          <w:rFonts w:ascii="Times New Roman" w:hAnsi="Times New Roman"/>
          <w:sz w:val="24"/>
          <w:szCs w:val="24"/>
        </w:rPr>
      </w:pPr>
    </w:p>
    <w:p w14:paraId="2074BC35" w14:textId="2CE82871" w:rsidR="00990C6E" w:rsidRPr="00990C6E" w:rsidRDefault="00990C6E" w:rsidP="00335684">
      <w:pPr>
        <w:widowControl/>
        <w:rPr>
          <w:sz w:val="24"/>
        </w:rPr>
      </w:pPr>
      <w:r w:rsidRPr="00990C6E">
        <w:rPr>
          <w:color w:val="231F20"/>
          <w:sz w:val="24"/>
        </w:rPr>
        <w:t>Yun Zhou</w:t>
      </w:r>
      <w:r w:rsidRPr="00990C6E">
        <w:rPr>
          <w:color w:val="231F20"/>
          <w:sz w:val="24"/>
          <w:vertAlign w:val="superscript"/>
        </w:rPr>
        <w:t>1,2</w:t>
      </w:r>
      <w:r>
        <w:rPr>
          <w:color w:val="231F20"/>
          <w:sz w:val="24"/>
          <w:vertAlign w:val="superscript"/>
        </w:rPr>
        <w:t>*</w:t>
      </w:r>
      <w:r w:rsidRPr="00990C6E">
        <w:rPr>
          <w:color w:val="231F20"/>
          <w:sz w:val="24"/>
        </w:rPr>
        <w:t>, An Yan</w:t>
      </w:r>
      <w:r w:rsidRPr="00990C6E">
        <w:rPr>
          <w:color w:val="231F20"/>
          <w:sz w:val="24"/>
          <w:vertAlign w:val="superscript"/>
        </w:rPr>
        <w:t>1</w:t>
      </w:r>
      <w:r w:rsidRPr="00990C6E">
        <w:rPr>
          <w:color w:val="231F20"/>
          <w:sz w:val="24"/>
        </w:rPr>
        <w:t>, Han Han</w:t>
      </w:r>
      <w:r w:rsidRPr="00990C6E">
        <w:rPr>
          <w:color w:val="231F20"/>
          <w:sz w:val="24"/>
          <w:vertAlign w:val="superscript"/>
        </w:rPr>
        <w:t>2</w:t>
      </w:r>
      <w:r w:rsidRPr="00990C6E">
        <w:rPr>
          <w:color w:val="231F20"/>
          <w:sz w:val="24"/>
        </w:rPr>
        <w:t>, Ting Li</w:t>
      </w:r>
      <w:r w:rsidRPr="00990C6E">
        <w:rPr>
          <w:color w:val="231F20"/>
          <w:sz w:val="24"/>
          <w:vertAlign w:val="superscript"/>
        </w:rPr>
        <w:t>1</w:t>
      </w:r>
      <w:r w:rsidRPr="00990C6E">
        <w:rPr>
          <w:color w:val="231F20"/>
          <w:sz w:val="24"/>
        </w:rPr>
        <w:t>, Yuan Geng</w:t>
      </w:r>
      <w:r w:rsidRPr="00990C6E">
        <w:rPr>
          <w:color w:val="231F20"/>
          <w:sz w:val="24"/>
          <w:vertAlign w:val="superscript"/>
        </w:rPr>
        <w:t>2</w:t>
      </w:r>
      <w:r w:rsidRPr="00990C6E">
        <w:rPr>
          <w:color w:val="231F20"/>
          <w:sz w:val="24"/>
        </w:rPr>
        <w:t>,</w:t>
      </w:r>
      <w:r>
        <w:rPr>
          <w:color w:val="231F20"/>
          <w:sz w:val="24"/>
        </w:rPr>
        <w:t xml:space="preserve"> </w:t>
      </w:r>
      <w:r w:rsidRPr="00990C6E">
        <w:rPr>
          <w:color w:val="231F20"/>
          <w:sz w:val="24"/>
        </w:rPr>
        <w:t>Xing Liu</w:t>
      </w:r>
      <w:r w:rsidRPr="00990C6E">
        <w:rPr>
          <w:color w:val="231F20"/>
          <w:sz w:val="24"/>
          <w:vertAlign w:val="superscript"/>
        </w:rPr>
        <w:t>1</w:t>
      </w:r>
      <w:r w:rsidRPr="00990C6E">
        <w:rPr>
          <w:color w:val="231F20"/>
          <w:sz w:val="24"/>
        </w:rPr>
        <w:t>, Elliot M. Meyerowitz</w:t>
      </w:r>
      <w:r w:rsidRPr="00990C6E">
        <w:rPr>
          <w:color w:val="231F20"/>
          <w:sz w:val="24"/>
          <w:vertAlign w:val="superscript"/>
        </w:rPr>
        <w:t>1</w:t>
      </w:r>
      <w:r>
        <w:rPr>
          <w:color w:val="231F20"/>
          <w:sz w:val="24"/>
          <w:vertAlign w:val="superscript"/>
        </w:rPr>
        <w:t>*</w:t>
      </w:r>
    </w:p>
    <w:p w14:paraId="6013E036" w14:textId="61643BC2" w:rsidR="00D777B2" w:rsidRDefault="00D777B2" w:rsidP="00D777B2">
      <w:pPr>
        <w:widowControl/>
        <w:jc w:val="left"/>
        <w:rPr>
          <w:sz w:val="24"/>
        </w:rPr>
      </w:pPr>
    </w:p>
    <w:p w14:paraId="141DE4A3" w14:textId="77777777" w:rsidR="00335684" w:rsidRDefault="00335684" w:rsidP="00D777B2">
      <w:pPr>
        <w:widowControl/>
        <w:jc w:val="left"/>
        <w:rPr>
          <w:color w:val="231F20"/>
          <w:sz w:val="24"/>
        </w:rPr>
      </w:pPr>
      <w:r w:rsidRPr="00335684">
        <w:rPr>
          <w:color w:val="231F20"/>
          <w:sz w:val="24"/>
          <w:vertAlign w:val="superscript"/>
        </w:rPr>
        <w:t>1</w:t>
      </w:r>
      <w:r w:rsidRPr="00335684">
        <w:rPr>
          <w:color w:val="231F20"/>
          <w:sz w:val="24"/>
        </w:rPr>
        <w:t>Division of Biology and Biological Engineering, California</w:t>
      </w:r>
      <w:r>
        <w:rPr>
          <w:color w:val="231F20"/>
          <w:sz w:val="24"/>
        </w:rPr>
        <w:t xml:space="preserve"> </w:t>
      </w:r>
      <w:r w:rsidRPr="00335684">
        <w:rPr>
          <w:color w:val="231F20"/>
          <w:sz w:val="24"/>
        </w:rPr>
        <w:t>Institute of Technology, Pasadena, CA 91125, USA.</w:t>
      </w:r>
    </w:p>
    <w:p w14:paraId="5D5570F8" w14:textId="75F5FC07" w:rsidR="00990C6E" w:rsidRPr="00335684" w:rsidRDefault="00335684" w:rsidP="00D777B2">
      <w:pPr>
        <w:widowControl/>
        <w:jc w:val="left"/>
        <w:rPr>
          <w:sz w:val="24"/>
        </w:rPr>
      </w:pPr>
      <w:r w:rsidRPr="00335684">
        <w:rPr>
          <w:color w:val="231F20"/>
          <w:sz w:val="24"/>
          <w:vertAlign w:val="superscript"/>
        </w:rPr>
        <w:t>2</w:t>
      </w:r>
      <w:r w:rsidRPr="00335684">
        <w:rPr>
          <w:color w:val="231F20"/>
          <w:sz w:val="24"/>
        </w:rPr>
        <w:t>Department of Botany and Plant Pathology, Purdue</w:t>
      </w:r>
      <w:r>
        <w:rPr>
          <w:color w:val="231F20"/>
          <w:sz w:val="24"/>
        </w:rPr>
        <w:t xml:space="preserve"> </w:t>
      </w:r>
      <w:r w:rsidRPr="00335684">
        <w:rPr>
          <w:color w:val="231F20"/>
          <w:sz w:val="24"/>
        </w:rPr>
        <w:t>University, West Lafayette, IN 47907, USA.</w:t>
      </w:r>
    </w:p>
    <w:p w14:paraId="563096DF" w14:textId="5DB0E93C" w:rsidR="00990C6E" w:rsidRDefault="00990C6E" w:rsidP="00D777B2">
      <w:pPr>
        <w:widowControl/>
        <w:jc w:val="left"/>
        <w:rPr>
          <w:sz w:val="24"/>
        </w:rPr>
      </w:pPr>
    </w:p>
    <w:p w14:paraId="66F09DD4" w14:textId="1E89D1CC" w:rsidR="00300181" w:rsidRDefault="00300181" w:rsidP="00300181">
      <w:pPr>
        <w:widowControl/>
        <w:rPr>
          <w:sz w:val="24"/>
        </w:rPr>
      </w:pPr>
      <w:r w:rsidRPr="00300181">
        <w:rPr>
          <w:sz w:val="24"/>
        </w:rPr>
        <w:t>Corresponding author</w:t>
      </w:r>
      <w:r w:rsidR="00CB2E78">
        <w:rPr>
          <w:sz w:val="24"/>
        </w:rPr>
        <w:t>:</w:t>
      </w:r>
      <w:r w:rsidRPr="00300181">
        <w:rPr>
          <w:sz w:val="24"/>
        </w:rPr>
        <w:t xml:space="preserve"> meyerow@caltech.edu;</w:t>
      </w:r>
      <w:r>
        <w:rPr>
          <w:sz w:val="24"/>
        </w:rPr>
        <w:t xml:space="preserve"> </w:t>
      </w:r>
      <w:r w:rsidRPr="00300181">
        <w:rPr>
          <w:sz w:val="24"/>
        </w:rPr>
        <w:t>zhouyun@purdue.edu</w:t>
      </w:r>
    </w:p>
    <w:p w14:paraId="3BE15C3C" w14:textId="77777777" w:rsidR="00300181" w:rsidRPr="00300181" w:rsidRDefault="00300181" w:rsidP="00300181">
      <w:pPr>
        <w:widowControl/>
        <w:jc w:val="left"/>
        <w:rPr>
          <w:sz w:val="24"/>
        </w:rPr>
      </w:pPr>
    </w:p>
    <w:p w14:paraId="3ACAEE67" w14:textId="6B92C4A7" w:rsidR="00D777B2" w:rsidRPr="00990C6E" w:rsidRDefault="00990C6E" w:rsidP="00167749">
      <w:pPr>
        <w:widowControl/>
        <w:spacing w:line="480" w:lineRule="exact"/>
        <w:ind w:firstLineChars="200" w:firstLine="560"/>
        <w:rPr>
          <w:color w:val="231F20"/>
          <w:sz w:val="28"/>
          <w:szCs w:val="28"/>
        </w:rPr>
      </w:pPr>
      <w:r w:rsidRPr="00990C6E">
        <w:rPr>
          <w:color w:val="231F20"/>
          <w:sz w:val="28"/>
          <w:szCs w:val="28"/>
        </w:rPr>
        <w:t>The control of the location and activity of stem cells depends on spatial regulation of gene activities in the stem cell niche. Using computational and experimental approaches, we have tested and found support for a hypothesis for gene interactions that specify the Arabidopsis apical stem cell population.</w:t>
      </w:r>
      <w:r w:rsidR="00962671">
        <w:rPr>
          <w:color w:val="231F20"/>
          <w:sz w:val="28"/>
          <w:szCs w:val="28"/>
        </w:rPr>
        <w:t xml:space="preserve"> </w:t>
      </w:r>
      <w:r w:rsidRPr="00990C6E">
        <w:rPr>
          <w:color w:val="231F20"/>
          <w:sz w:val="28"/>
          <w:szCs w:val="28"/>
        </w:rPr>
        <w:t xml:space="preserve">The hypothesis explains how the WUSCHEL gene product, synthesized basally in the meristem, induces </w:t>
      </w:r>
      <w:r w:rsidRPr="00962671">
        <w:rPr>
          <w:i/>
          <w:iCs/>
          <w:color w:val="231F20"/>
          <w:sz w:val="28"/>
          <w:szCs w:val="28"/>
        </w:rPr>
        <w:t>CLAVATA3</w:t>
      </w:r>
      <w:r w:rsidRPr="00990C6E">
        <w:rPr>
          <w:color w:val="231F20"/>
          <w:sz w:val="28"/>
          <w:szCs w:val="28"/>
        </w:rPr>
        <w:t xml:space="preserve">-expressing stem cells in the meristem apex but, paradoxically, not in the basal domain where </w:t>
      </w:r>
      <w:r w:rsidRPr="00962671">
        <w:rPr>
          <w:i/>
          <w:iCs/>
          <w:color w:val="231F20"/>
          <w:sz w:val="28"/>
          <w:szCs w:val="28"/>
        </w:rPr>
        <w:t>WUSCHEL</w:t>
      </w:r>
      <w:r w:rsidRPr="00990C6E">
        <w:rPr>
          <w:color w:val="231F20"/>
          <w:sz w:val="28"/>
          <w:szCs w:val="28"/>
        </w:rPr>
        <w:t xml:space="preserve"> itself is expressed. The answer involves the activity of the small family of </w:t>
      </w:r>
      <w:r w:rsidRPr="00962671">
        <w:rPr>
          <w:i/>
          <w:iCs/>
          <w:color w:val="231F20"/>
          <w:sz w:val="28"/>
          <w:szCs w:val="28"/>
        </w:rPr>
        <w:t>HAIRY MERISTEM</w:t>
      </w:r>
      <w:r w:rsidRPr="00990C6E">
        <w:rPr>
          <w:color w:val="231F20"/>
          <w:sz w:val="28"/>
          <w:szCs w:val="28"/>
        </w:rPr>
        <w:t xml:space="preserve"> genes, which prevent the activation of </w:t>
      </w:r>
      <w:r w:rsidRPr="00962671">
        <w:rPr>
          <w:i/>
          <w:iCs/>
          <w:color w:val="231F20"/>
          <w:sz w:val="28"/>
          <w:szCs w:val="28"/>
        </w:rPr>
        <w:t>CLAVATA3</w:t>
      </w:r>
      <w:r w:rsidRPr="00990C6E">
        <w:rPr>
          <w:color w:val="231F20"/>
          <w:sz w:val="28"/>
          <w:szCs w:val="28"/>
        </w:rPr>
        <w:t xml:space="preserve"> and which are expressed basally in the shoot meristem.</w:t>
      </w:r>
    </w:p>
    <w:p w14:paraId="42419BAC" w14:textId="69FDEA60" w:rsidR="00990C6E" w:rsidRPr="00990C6E" w:rsidRDefault="00990C6E" w:rsidP="00990C6E">
      <w:pPr>
        <w:widowControl/>
        <w:rPr>
          <w:color w:val="231F20"/>
          <w:sz w:val="28"/>
          <w:szCs w:val="28"/>
        </w:rPr>
      </w:pPr>
    </w:p>
    <w:p w14:paraId="4D155D5C" w14:textId="0E5F8C96" w:rsidR="00480704" w:rsidRDefault="00990C6E" w:rsidP="00990C6E">
      <w:pPr>
        <w:widowControl/>
        <w:rPr>
          <w:color w:val="231F20"/>
          <w:sz w:val="28"/>
          <w:szCs w:val="28"/>
        </w:rPr>
      </w:pPr>
      <w:r w:rsidRPr="00990C6E">
        <w:rPr>
          <w:color w:val="231F20"/>
          <w:sz w:val="28"/>
          <w:szCs w:val="28"/>
        </w:rPr>
        <w:t>Key words</w:t>
      </w:r>
      <w:r w:rsidR="00167749">
        <w:rPr>
          <w:color w:val="231F20"/>
          <w:sz w:val="28"/>
          <w:szCs w:val="28"/>
        </w:rPr>
        <w:t>: HAM, WUS, CLV3, Meristem</w:t>
      </w:r>
    </w:p>
    <w:p w14:paraId="02A112E3" w14:textId="77777777" w:rsidR="00480704" w:rsidRDefault="00480704">
      <w:pPr>
        <w:widowControl/>
        <w:jc w:val="left"/>
        <w:rPr>
          <w:color w:val="231F20"/>
          <w:sz w:val="28"/>
          <w:szCs w:val="28"/>
        </w:rPr>
      </w:pPr>
      <w:r>
        <w:rPr>
          <w:color w:val="231F20"/>
          <w:sz w:val="28"/>
          <w:szCs w:val="28"/>
        </w:rPr>
        <w:br w:type="page"/>
      </w:r>
    </w:p>
    <w:p w14:paraId="785E515F" w14:textId="77777777" w:rsidR="00480704" w:rsidRPr="00C149DE" w:rsidRDefault="00480704" w:rsidP="00480704">
      <w:pPr>
        <w:spacing w:line="360" w:lineRule="auto"/>
        <w:jc w:val="center"/>
        <w:rPr>
          <w:sz w:val="30"/>
          <w:szCs w:val="30"/>
        </w:rPr>
      </w:pPr>
      <w:r w:rsidRPr="00C149DE">
        <w:rPr>
          <w:rFonts w:hint="eastAsia"/>
          <w:b/>
          <w:sz w:val="30"/>
          <w:szCs w:val="30"/>
        </w:rPr>
        <w:lastRenderedPageBreak/>
        <w:t>一种花生快速遗传转化方法的建立与应用</w:t>
      </w:r>
    </w:p>
    <w:p w14:paraId="5564B195" w14:textId="77777777" w:rsidR="00480704" w:rsidRPr="00C57577" w:rsidRDefault="00480704" w:rsidP="00480704">
      <w:pPr>
        <w:spacing w:line="360" w:lineRule="auto"/>
        <w:jc w:val="center"/>
        <w:rPr>
          <w:sz w:val="24"/>
        </w:rPr>
      </w:pPr>
      <w:r w:rsidRPr="00C57577">
        <w:rPr>
          <w:rFonts w:hint="eastAsia"/>
          <w:sz w:val="24"/>
        </w:rPr>
        <w:t>翟琼，陈容钦，梁晓华，曾楚醇，胡博，李玲，李晓云</w:t>
      </w:r>
    </w:p>
    <w:p w14:paraId="12FD8CA7" w14:textId="77777777" w:rsidR="00480704" w:rsidRPr="00C57577" w:rsidRDefault="00480704" w:rsidP="00480704">
      <w:pPr>
        <w:spacing w:line="360" w:lineRule="auto"/>
        <w:rPr>
          <w:sz w:val="24"/>
        </w:rPr>
      </w:pPr>
      <w:r w:rsidRPr="00C57577">
        <w:rPr>
          <w:rFonts w:hint="eastAsia"/>
          <w:sz w:val="24"/>
        </w:rPr>
        <w:t>华南师范大学生命科学学院，广东省植物发育生物工程重点实验室，广州，</w:t>
      </w:r>
      <w:r w:rsidRPr="00C57577">
        <w:rPr>
          <w:rFonts w:hint="eastAsia"/>
          <w:sz w:val="24"/>
        </w:rPr>
        <w:t>510631</w:t>
      </w:r>
    </w:p>
    <w:p w14:paraId="2409AF3F" w14:textId="77777777" w:rsidR="00480704" w:rsidRPr="00C57577" w:rsidRDefault="00480704" w:rsidP="00480704">
      <w:pPr>
        <w:autoSpaceDE w:val="0"/>
        <w:autoSpaceDN w:val="0"/>
        <w:adjustRightInd w:val="0"/>
        <w:spacing w:line="360" w:lineRule="auto"/>
        <w:jc w:val="left"/>
        <w:rPr>
          <w:sz w:val="24"/>
          <w:lang w:val="pt-BR"/>
        </w:rPr>
      </w:pPr>
      <w:r w:rsidRPr="00C57577">
        <w:rPr>
          <w:sz w:val="24"/>
          <w:lang w:val="pt-BR"/>
        </w:rPr>
        <w:t>*</w:t>
      </w:r>
      <w:r w:rsidRPr="00C57577">
        <w:rPr>
          <w:rFonts w:hAnsi="宋体"/>
          <w:kern w:val="0"/>
          <w:sz w:val="24"/>
        </w:rPr>
        <w:t>通信作者</w:t>
      </w:r>
      <w:r w:rsidRPr="00C57577">
        <w:rPr>
          <w:rFonts w:hAnsi="宋体"/>
          <w:kern w:val="0"/>
          <w:sz w:val="24"/>
          <w:lang w:val="pt-BR"/>
        </w:rPr>
        <w:t>：</w:t>
      </w:r>
      <w:r w:rsidRPr="00C57577">
        <w:rPr>
          <w:rFonts w:ascii="TimesNewRomanPSMT" w:hAnsi="TimesNewRomanPSMT" w:cs="TimesNewRomanPSMT" w:hint="eastAsia"/>
          <w:kern w:val="0"/>
          <w:sz w:val="24"/>
        </w:rPr>
        <w:t>lixiao</w:t>
      </w:r>
      <w:r w:rsidRPr="00C57577">
        <w:rPr>
          <w:rFonts w:ascii="TimesNewRomanPSMT" w:hAnsi="TimesNewRomanPSMT" w:cs="TimesNewRomanPSMT"/>
          <w:kern w:val="0"/>
          <w:sz w:val="24"/>
        </w:rPr>
        <w:t>yun@</w:t>
      </w:r>
      <w:r w:rsidRPr="00C57577">
        <w:rPr>
          <w:rFonts w:ascii="TimesNewRomanPSMT" w:hAnsi="TimesNewRomanPSMT" w:cs="TimesNewRomanPSMT" w:hint="eastAsia"/>
          <w:kern w:val="0"/>
          <w:sz w:val="24"/>
        </w:rPr>
        <w:t>scnu</w:t>
      </w:r>
      <w:r w:rsidRPr="00C57577">
        <w:rPr>
          <w:rFonts w:ascii="TimesNewRomanPSMT" w:hAnsi="TimesNewRomanPSMT" w:cs="TimesNewRomanPSMT"/>
          <w:kern w:val="0"/>
          <w:sz w:val="24"/>
        </w:rPr>
        <w:t>.edu.cn</w:t>
      </w:r>
    </w:p>
    <w:p w14:paraId="2294CFCB" w14:textId="77777777" w:rsidR="00480704" w:rsidRPr="00420606" w:rsidRDefault="00480704" w:rsidP="00480704">
      <w:pPr>
        <w:spacing w:line="360" w:lineRule="auto"/>
        <w:rPr>
          <w:sz w:val="24"/>
          <w:lang w:val="pt-BR"/>
        </w:rPr>
      </w:pPr>
    </w:p>
    <w:p w14:paraId="41F4524C" w14:textId="77777777" w:rsidR="00480704" w:rsidRPr="00C57577" w:rsidRDefault="00480704" w:rsidP="00480704">
      <w:pPr>
        <w:spacing w:line="360" w:lineRule="auto"/>
        <w:ind w:firstLineChars="200" w:firstLine="560"/>
        <w:rPr>
          <w:rFonts w:eastAsiaTheme="minorEastAsia"/>
          <w:sz w:val="28"/>
          <w:szCs w:val="28"/>
        </w:rPr>
      </w:pPr>
      <w:r w:rsidRPr="00C57577">
        <w:rPr>
          <w:rFonts w:eastAsiaTheme="minorEastAsia"/>
          <w:color w:val="333333"/>
          <w:sz w:val="28"/>
          <w:szCs w:val="28"/>
          <w:shd w:val="clear" w:color="auto" w:fill="FFFFFF"/>
        </w:rPr>
        <w:t>遗传转化是植物基因工程的重要手段。快速、高效地将目的基因导入植物细胞</w:t>
      </w:r>
      <w:r w:rsidRPr="00C57577">
        <w:rPr>
          <w:rFonts w:eastAsiaTheme="minorEastAsia"/>
          <w:color w:val="333333"/>
          <w:sz w:val="28"/>
          <w:szCs w:val="28"/>
          <w:shd w:val="clear" w:color="auto" w:fill="FFFFFF"/>
        </w:rPr>
        <w:t>, </w:t>
      </w:r>
      <w:r w:rsidRPr="00C57577">
        <w:rPr>
          <w:rFonts w:eastAsiaTheme="minorEastAsia"/>
          <w:color w:val="333333"/>
          <w:sz w:val="28"/>
          <w:szCs w:val="28"/>
          <w:shd w:val="clear" w:color="auto" w:fill="FFFFFF"/>
        </w:rPr>
        <w:t>并缩短获得转基因后代的时间是遗传转化的关键。花生</w:t>
      </w:r>
      <w:r w:rsidRPr="00C57577">
        <w:rPr>
          <w:rFonts w:eastAsiaTheme="minorEastAsia"/>
          <w:color w:val="333333"/>
          <w:sz w:val="28"/>
          <w:szCs w:val="28"/>
          <w:shd w:val="clear" w:color="auto" w:fill="FFFFFF"/>
        </w:rPr>
        <w:t>(</w:t>
      </w:r>
      <w:r w:rsidRPr="00C57577">
        <w:rPr>
          <w:rFonts w:eastAsiaTheme="minorEastAsia"/>
          <w:i/>
          <w:iCs/>
          <w:color w:val="333333"/>
          <w:sz w:val="28"/>
          <w:szCs w:val="28"/>
          <w:shd w:val="clear" w:color="auto" w:fill="FFFFFF"/>
        </w:rPr>
        <w:t xml:space="preserve">Arachis </w:t>
      </w:r>
      <w:proofErr w:type="spellStart"/>
      <w:r w:rsidRPr="00C57577">
        <w:rPr>
          <w:rFonts w:eastAsiaTheme="minorEastAsia"/>
          <w:i/>
          <w:iCs/>
          <w:color w:val="333333"/>
          <w:sz w:val="28"/>
          <w:szCs w:val="28"/>
          <w:shd w:val="clear" w:color="auto" w:fill="FFFFFF"/>
        </w:rPr>
        <w:t>hypogaea</w:t>
      </w:r>
      <w:proofErr w:type="spellEnd"/>
      <w:r w:rsidRPr="00C57577">
        <w:rPr>
          <w:rFonts w:eastAsiaTheme="minorEastAsia"/>
          <w:color w:val="333333"/>
          <w:sz w:val="28"/>
          <w:szCs w:val="28"/>
          <w:shd w:val="clear" w:color="auto" w:fill="FFFFFF"/>
        </w:rPr>
        <w:t>)</w:t>
      </w:r>
      <w:r w:rsidRPr="00C57577">
        <w:rPr>
          <w:rFonts w:eastAsiaTheme="minorEastAsia"/>
          <w:color w:val="333333"/>
          <w:sz w:val="28"/>
          <w:szCs w:val="28"/>
          <w:shd w:val="clear" w:color="auto" w:fill="FFFFFF"/>
        </w:rPr>
        <w:t>是我国重要的油料及经济作物</w:t>
      </w:r>
      <w:r w:rsidRPr="00C57577">
        <w:rPr>
          <w:rFonts w:eastAsiaTheme="minorEastAsia"/>
          <w:color w:val="333333"/>
          <w:sz w:val="28"/>
          <w:szCs w:val="28"/>
          <w:shd w:val="clear" w:color="auto" w:fill="FFFFFF"/>
        </w:rPr>
        <w:t>, </w:t>
      </w:r>
      <w:r w:rsidRPr="00C57577">
        <w:rPr>
          <w:rFonts w:eastAsiaTheme="minorEastAsia"/>
          <w:color w:val="333333"/>
          <w:sz w:val="28"/>
          <w:szCs w:val="28"/>
          <w:shd w:val="clear" w:color="auto" w:fill="FFFFFF"/>
        </w:rPr>
        <w:t>目前花生的遗传转化体系尚未完善</w:t>
      </w:r>
      <w:r w:rsidRPr="00C57577">
        <w:rPr>
          <w:rFonts w:eastAsiaTheme="minorEastAsia"/>
          <w:color w:val="333333"/>
          <w:sz w:val="28"/>
          <w:szCs w:val="28"/>
          <w:shd w:val="clear" w:color="auto" w:fill="FFFFFF"/>
        </w:rPr>
        <w:t>, </w:t>
      </w:r>
      <w:r w:rsidRPr="00C57577">
        <w:rPr>
          <w:rFonts w:eastAsiaTheme="minorEastAsia"/>
          <w:color w:val="333333"/>
          <w:sz w:val="28"/>
          <w:szCs w:val="28"/>
          <w:shd w:val="clear" w:color="auto" w:fill="FFFFFF"/>
        </w:rPr>
        <w:t>制约着花生的基因功能解析和分子育种进程。该文以花生为实验材料</w:t>
      </w:r>
      <w:r w:rsidRPr="00C57577">
        <w:rPr>
          <w:rFonts w:eastAsiaTheme="minorEastAsia"/>
          <w:color w:val="333333"/>
          <w:sz w:val="28"/>
          <w:szCs w:val="28"/>
          <w:shd w:val="clear" w:color="auto" w:fill="FFFFFF"/>
        </w:rPr>
        <w:t>, </w:t>
      </w:r>
      <w:r w:rsidRPr="00C57577">
        <w:rPr>
          <w:rFonts w:eastAsiaTheme="minorEastAsia"/>
          <w:color w:val="333333"/>
          <w:sz w:val="28"/>
          <w:szCs w:val="28"/>
          <w:shd w:val="clear" w:color="auto" w:fill="FFFFFF"/>
        </w:rPr>
        <w:t>建立了一套快速、稳定的遗传转化体系。通过将农杆菌注射于花生第二茎节的切面获得转化植株</w:t>
      </w:r>
      <w:r w:rsidRPr="00C57577">
        <w:rPr>
          <w:rFonts w:eastAsiaTheme="minorEastAsia"/>
          <w:color w:val="333333"/>
          <w:sz w:val="28"/>
          <w:szCs w:val="28"/>
          <w:shd w:val="clear" w:color="auto" w:fill="FFFFFF"/>
        </w:rPr>
        <w:t>, </w:t>
      </w:r>
      <w:r w:rsidRPr="00C57577">
        <w:rPr>
          <w:rFonts w:eastAsiaTheme="minorEastAsia"/>
          <w:color w:val="333333"/>
          <w:sz w:val="28"/>
          <w:szCs w:val="28"/>
          <w:shd w:val="clear" w:color="auto" w:fill="FFFFFF"/>
        </w:rPr>
        <w:t>再将阳性植株进行移栽和回土</w:t>
      </w:r>
      <w:r w:rsidRPr="00C57577">
        <w:rPr>
          <w:rFonts w:eastAsiaTheme="minorEastAsia"/>
          <w:color w:val="333333"/>
          <w:sz w:val="28"/>
          <w:szCs w:val="28"/>
          <w:shd w:val="clear" w:color="auto" w:fill="FFFFFF"/>
        </w:rPr>
        <w:t>, </w:t>
      </w:r>
      <w:r w:rsidRPr="00C57577">
        <w:rPr>
          <w:rFonts w:eastAsiaTheme="minorEastAsia"/>
          <w:color w:val="333333"/>
          <w:sz w:val="28"/>
          <w:szCs w:val="28"/>
          <w:shd w:val="clear" w:color="auto" w:fill="FFFFFF"/>
        </w:rPr>
        <w:t>采摘注射点以上的荚果进行后续鉴定与分析。结果表明</w:t>
      </w:r>
      <w:r w:rsidRPr="00C57577">
        <w:rPr>
          <w:rFonts w:eastAsiaTheme="minorEastAsia"/>
          <w:color w:val="333333"/>
          <w:sz w:val="28"/>
          <w:szCs w:val="28"/>
          <w:shd w:val="clear" w:color="auto" w:fill="FFFFFF"/>
        </w:rPr>
        <w:t>, </w:t>
      </w:r>
      <w:r w:rsidRPr="00C57577">
        <w:rPr>
          <w:rFonts w:eastAsiaTheme="minorEastAsia"/>
          <w:color w:val="333333"/>
          <w:sz w:val="28"/>
          <w:szCs w:val="28"/>
          <w:shd w:val="clear" w:color="auto" w:fill="FFFFFF"/>
        </w:rPr>
        <w:t>该方法可获得</w:t>
      </w:r>
      <w:r w:rsidRPr="00C57577">
        <w:rPr>
          <w:rFonts w:eastAsiaTheme="minorEastAsia"/>
          <w:color w:val="333333"/>
          <w:sz w:val="28"/>
          <w:szCs w:val="28"/>
          <w:shd w:val="clear" w:color="auto" w:fill="FFFFFF"/>
        </w:rPr>
        <w:t>40%</w:t>
      </w:r>
      <w:r w:rsidRPr="00C57577">
        <w:rPr>
          <w:rFonts w:eastAsiaTheme="minorEastAsia"/>
          <w:color w:val="333333"/>
          <w:sz w:val="28"/>
          <w:szCs w:val="28"/>
          <w:shd w:val="clear" w:color="auto" w:fill="FFFFFF"/>
        </w:rPr>
        <w:t>以上的</w:t>
      </w:r>
      <w:r w:rsidRPr="00C57577">
        <w:rPr>
          <w:rFonts w:eastAsiaTheme="minorEastAsia"/>
          <w:color w:val="333333"/>
          <w:sz w:val="28"/>
          <w:szCs w:val="28"/>
          <w:shd w:val="clear" w:color="auto" w:fill="FFFFFF"/>
        </w:rPr>
        <w:t>T</w:t>
      </w:r>
      <w:r w:rsidRPr="00C57577">
        <w:rPr>
          <w:rFonts w:eastAsiaTheme="minorEastAsia"/>
          <w:color w:val="333333"/>
          <w:sz w:val="28"/>
          <w:szCs w:val="28"/>
          <w:shd w:val="clear" w:color="auto" w:fill="FFFFFF"/>
          <w:vertAlign w:val="subscript"/>
        </w:rPr>
        <w:t>0</w:t>
      </w:r>
      <w:r w:rsidRPr="00C57577">
        <w:rPr>
          <w:rFonts w:eastAsiaTheme="minorEastAsia"/>
          <w:color w:val="333333"/>
          <w:sz w:val="28"/>
          <w:szCs w:val="28"/>
          <w:shd w:val="clear" w:color="auto" w:fill="FFFFFF"/>
        </w:rPr>
        <w:t>代嵌合体植株</w:t>
      </w:r>
      <w:r w:rsidRPr="00C57577">
        <w:rPr>
          <w:rFonts w:eastAsiaTheme="minorEastAsia"/>
          <w:color w:val="333333"/>
          <w:sz w:val="28"/>
          <w:szCs w:val="28"/>
          <w:shd w:val="clear" w:color="auto" w:fill="FFFFFF"/>
        </w:rPr>
        <w:t>, </w:t>
      </w:r>
      <w:r w:rsidRPr="00C57577">
        <w:rPr>
          <w:rFonts w:eastAsiaTheme="minorEastAsia"/>
          <w:color w:val="333333"/>
          <w:sz w:val="28"/>
          <w:szCs w:val="28"/>
          <w:shd w:val="clear" w:color="auto" w:fill="FFFFFF"/>
        </w:rPr>
        <w:t>约</w:t>
      </w:r>
      <w:r w:rsidRPr="00C57577">
        <w:rPr>
          <w:rFonts w:eastAsiaTheme="minorEastAsia"/>
          <w:color w:val="333333"/>
          <w:sz w:val="28"/>
          <w:szCs w:val="28"/>
          <w:shd w:val="clear" w:color="auto" w:fill="FFFFFF"/>
        </w:rPr>
        <w:t>5</w:t>
      </w:r>
      <w:r w:rsidRPr="00C57577">
        <w:rPr>
          <w:rFonts w:eastAsiaTheme="minorEastAsia"/>
          <w:color w:val="333333"/>
          <w:sz w:val="28"/>
          <w:szCs w:val="28"/>
          <w:shd w:val="clear" w:color="auto" w:fill="FFFFFF"/>
        </w:rPr>
        <w:t>个月可收获</w:t>
      </w:r>
      <w:r w:rsidRPr="00C57577">
        <w:rPr>
          <w:rFonts w:eastAsiaTheme="minorEastAsia"/>
          <w:color w:val="333333"/>
          <w:sz w:val="28"/>
          <w:szCs w:val="28"/>
          <w:shd w:val="clear" w:color="auto" w:fill="FFFFFF"/>
        </w:rPr>
        <w:t>T</w:t>
      </w:r>
      <w:r w:rsidRPr="00C57577">
        <w:rPr>
          <w:rFonts w:eastAsiaTheme="minorEastAsia"/>
          <w:color w:val="333333"/>
          <w:sz w:val="28"/>
          <w:szCs w:val="28"/>
          <w:shd w:val="clear" w:color="auto" w:fill="FFFFFF"/>
          <w:vertAlign w:val="subscript"/>
        </w:rPr>
        <w:t>0</w:t>
      </w:r>
      <w:r w:rsidRPr="00C57577">
        <w:rPr>
          <w:rFonts w:eastAsiaTheme="minorEastAsia"/>
          <w:color w:val="333333"/>
          <w:sz w:val="28"/>
          <w:szCs w:val="28"/>
          <w:shd w:val="clear" w:color="auto" w:fill="FFFFFF"/>
        </w:rPr>
        <w:t>代花生种子</w:t>
      </w:r>
      <w:r w:rsidRPr="00C57577">
        <w:rPr>
          <w:rFonts w:eastAsiaTheme="minorEastAsia"/>
          <w:color w:val="333333"/>
          <w:sz w:val="28"/>
          <w:szCs w:val="28"/>
          <w:shd w:val="clear" w:color="auto" w:fill="FFFFFF"/>
        </w:rPr>
        <w:t>, </w:t>
      </w:r>
      <w:r w:rsidRPr="00C57577">
        <w:rPr>
          <w:rFonts w:eastAsiaTheme="minorEastAsia"/>
          <w:color w:val="333333"/>
          <w:sz w:val="28"/>
          <w:szCs w:val="28"/>
          <w:shd w:val="clear" w:color="auto" w:fill="FFFFFF"/>
        </w:rPr>
        <w:t>其中约有</w:t>
      </w:r>
      <w:r w:rsidRPr="00C57577">
        <w:rPr>
          <w:rFonts w:eastAsiaTheme="minorEastAsia"/>
          <w:color w:val="333333"/>
          <w:sz w:val="28"/>
          <w:szCs w:val="28"/>
          <w:shd w:val="clear" w:color="auto" w:fill="FFFFFF"/>
        </w:rPr>
        <w:t>9%</w:t>
      </w:r>
      <w:r w:rsidRPr="00C57577">
        <w:rPr>
          <w:rFonts w:eastAsiaTheme="minorEastAsia"/>
          <w:color w:val="333333"/>
          <w:sz w:val="28"/>
          <w:szCs w:val="28"/>
          <w:shd w:val="clear" w:color="auto" w:fill="FFFFFF"/>
        </w:rPr>
        <w:t>的</w:t>
      </w:r>
      <w:r w:rsidRPr="00C57577">
        <w:rPr>
          <w:rFonts w:eastAsiaTheme="minorEastAsia"/>
          <w:color w:val="333333"/>
          <w:sz w:val="28"/>
          <w:szCs w:val="28"/>
          <w:shd w:val="clear" w:color="auto" w:fill="FFFFFF"/>
        </w:rPr>
        <w:t>T</w:t>
      </w:r>
      <w:r w:rsidRPr="00C57577">
        <w:rPr>
          <w:rFonts w:eastAsiaTheme="minorEastAsia"/>
          <w:color w:val="333333"/>
          <w:sz w:val="28"/>
          <w:szCs w:val="28"/>
          <w:shd w:val="clear" w:color="auto" w:fill="FFFFFF"/>
          <w:vertAlign w:val="subscript"/>
        </w:rPr>
        <w:t>1</w:t>
      </w:r>
      <w:r w:rsidRPr="00C57577">
        <w:rPr>
          <w:rFonts w:eastAsiaTheme="minorEastAsia"/>
          <w:color w:val="333333"/>
          <w:sz w:val="28"/>
          <w:szCs w:val="28"/>
          <w:shd w:val="clear" w:color="auto" w:fill="FFFFFF"/>
        </w:rPr>
        <w:t>代花生植株为非嵌合体的杂合体。针对部分转基因植株结实少的问题</w:t>
      </w:r>
      <w:r w:rsidRPr="00C57577">
        <w:rPr>
          <w:rFonts w:eastAsiaTheme="minorEastAsia"/>
          <w:color w:val="333333"/>
          <w:sz w:val="28"/>
          <w:szCs w:val="28"/>
          <w:shd w:val="clear" w:color="auto" w:fill="FFFFFF"/>
        </w:rPr>
        <w:t>, </w:t>
      </w:r>
      <w:r w:rsidRPr="00C57577">
        <w:rPr>
          <w:rFonts w:eastAsiaTheme="minorEastAsia"/>
          <w:color w:val="333333"/>
          <w:sz w:val="28"/>
          <w:szCs w:val="28"/>
          <w:shd w:val="clear" w:color="auto" w:fill="FFFFFF"/>
        </w:rPr>
        <w:t>本文提出了将快速转化体系与传统组</w:t>
      </w:r>
      <w:proofErr w:type="gramStart"/>
      <w:r w:rsidRPr="00C57577">
        <w:rPr>
          <w:rFonts w:eastAsiaTheme="minorEastAsia"/>
          <w:color w:val="333333"/>
          <w:sz w:val="28"/>
          <w:szCs w:val="28"/>
          <w:shd w:val="clear" w:color="auto" w:fill="FFFFFF"/>
        </w:rPr>
        <w:t>培方法</w:t>
      </w:r>
      <w:proofErr w:type="gramEnd"/>
      <w:r w:rsidRPr="00C57577">
        <w:rPr>
          <w:rFonts w:eastAsiaTheme="minorEastAsia"/>
          <w:color w:val="333333"/>
          <w:sz w:val="28"/>
          <w:szCs w:val="28"/>
          <w:shd w:val="clear" w:color="auto" w:fill="FFFFFF"/>
        </w:rPr>
        <w:t>相结合的优化方案。构建的快速转化方法对大蒜</w:t>
      </w:r>
      <w:r w:rsidRPr="00C57577">
        <w:rPr>
          <w:rFonts w:eastAsiaTheme="minorEastAsia"/>
          <w:color w:val="333333"/>
          <w:sz w:val="28"/>
          <w:szCs w:val="28"/>
          <w:shd w:val="clear" w:color="auto" w:fill="FFFFFF"/>
        </w:rPr>
        <w:t>(</w:t>
      </w:r>
      <w:r w:rsidRPr="00C57577">
        <w:rPr>
          <w:rFonts w:eastAsiaTheme="minorEastAsia"/>
          <w:i/>
          <w:iCs/>
          <w:color w:val="333333"/>
          <w:sz w:val="28"/>
          <w:szCs w:val="28"/>
          <w:shd w:val="clear" w:color="auto" w:fill="FFFFFF"/>
        </w:rPr>
        <w:t>Allium sativum</w:t>
      </w:r>
      <w:r w:rsidRPr="00C57577">
        <w:rPr>
          <w:rFonts w:eastAsiaTheme="minorEastAsia"/>
          <w:color w:val="333333"/>
          <w:sz w:val="28"/>
          <w:szCs w:val="28"/>
          <w:shd w:val="clear" w:color="auto" w:fill="FFFFFF"/>
        </w:rPr>
        <w:t>)</w:t>
      </w:r>
      <w:r w:rsidRPr="00C57577">
        <w:rPr>
          <w:rFonts w:eastAsiaTheme="minorEastAsia"/>
          <w:color w:val="333333"/>
          <w:sz w:val="28"/>
          <w:szCs w:val="28"/>
          <w:shd w:val="clear" w:color="auto" w:fill="FFFFFF"/>
        </w:rPr>
        <w:t>、马铃薯</w:t>
      </w:r>
      <w:r w:rsidRPr="00C57577">
        <w:rPr>
          <w:rFonts w:eastAsiaTheme="minorEastAsia"/>
          <w:color w:val="333333"/>
          <w:sz w:val="28"/>
          <w:szCs w:val="28"/>
          <w:shd w:val="clear" w:color="auto" w:fill="FFFFFF"/>
        </w:rPr>
        <w:t>(</w:t>
      </w:r>
      <w:r w:rsidRPr="00C57577">
        <w:rPr>
          <w:rFonts w:eastAsiaTheme="minorEastAsia"/>
          <w:i/>
          <w:iCs/>
          <w:color w:val="333333"/>
          <w:sz w:val="28"/>
          <w:szCs w:val="28"/>
          <w:shd w:val="clear" w:color="auto" w:fill="FFFFFF"/>
        </w:rPr>
        <w:t>Solanum tuberosum</w:t>
      </w:r>
      <w:r w:rsidRPr="00C57577">
        <w:rPr>
          <w:rFonts w:eastAsiaTheme="minorEastAsia"/>
          <w:color w:val="333333"/>
          <w:sz w:val="28"/>
          <w:szCs w:val="28"/>
          <w:shd w:val="clear" w:color="auto" w:fill="FFFFFF"/>
        </w:rPr>
        <w:t>)</w:t>
      </w:r>
      <w:r w:rsidRPr="00C57577">
        <w:rPr>
          <w:rFonts w:eastAsiaTheme="minorEastAsia"/>
          <w:color w:val="333333"/>
          <w:sz w:val="28"/>
          <w:szCs w:val="28"/>
          <w:shd w:val="clear" w:color="auto" w:fill="FFFFFF"/>
        </w:rPr>
        <w:t>和香雪兰</w:t>
      </w:r>
      <w:r w:rsidRPr="00C57577">
        <w:rPr>
          <w:rFonts w:eastAsiaTheme="minorEastAsia"/>
          <w:color w:val="333333"/>
          <w:sz w:val="28"/>
          <w:szCs w:val="28"/>
          <w:shd w:val="clear" w:color="auto" w:fill="FFFFFF"/>
        </w:rPr>
        <w:t>(</w:t>
      </w:r>
      <w:r w:rsidRPr="00C57577">
        <w:rPr>
          <w:rFonts w:eastAsiaTheme="minorEastAsia"/>
          <w:i/>
          <w:iCs/>
          <w:color w:val="333333"/>
          <w:sz w:val="28"/>
          <w:szCs w:val="28"/>
          <w:shd w:val="clear" w:color="auto" w:fill="FFFFFF"/>
        </w:rPr>
        <w:t xml:space="preserve">Freesia </w:t>
      </w:r>
      <w:proofErr w:type="spellStart"/>
      <w:r w:rsidRPr="00C57577">
        <w:rPr>
          <w:rFonts w:eastAsiaTheme="minorEastAsia"/>
          <w:i/>
          <w:iCs/>
          <w:color w:val="333333"/>
          <w:sz w:val="28"/>
          <w:szCs w:val="28"/>
          <w:shd w:val="clear" w:color="auto" w:fill="FFFFFF"/>
        </w:rPr>
        <w:t>refracta</w:t>
      </w:r>
      <w:proofErr w:type="spellEnd"/>
      <w:r w:rsidRPr="00C57577">
        <w:rPr>
          <w:rFonts w:eastAsiaTheme="minorEastAsia"/>
          <w:color w:val="333333"/>
          <w:sz w:val="28"/>
          <w:szCs w:val="28"/>
          <w:shd w:val="clear" w:color="auto" w:fill="FFFFFF"/>
        </w:rPr>
        <w:t>)</w:t>
      </w:r>
      <w:r w:rsidRPr="00C57577">
        <w:rPr>
          <w:rFonts w:eastAsiaTheme="minorEastAsia"/>
          <w:color w:val="333333"/>
          <w:sz w:val="28"/>
          <w:szCs w:val="28"/>
          <w:shd w:val="clear" w:color="auto" w:fill="FFFFFF"/>
        </w:rPr>
        <w:t>遗传转化具有潜在的应用价值</w:t>
      </w:r>
      <w:r w:rsidRPr="00C57577">
        <w:rPr>
          <w:rFonts w:eastAsiaTheme="minorEastAsia"/>
          <w:color w:val="333333"/>
          <w:sz w:val="28"/>
          <w:szCs w:val="28"/>
          <w:shd w:val="clear" w:color="auto" w:fill="FFFFFF"/>
        </w:rPr>
        <w:t>, </w:t>
      </w:r>
      <w:r w:rsidRPr="00C57577">
        <w:rPr>
          <w:rFonts w:eastAsiaTheme="minorEastAsia"/>
          <w:color w:val="333333"/>
          <w:sz w:val="28"/>
          <w:szCs w:val="28"/>
          <w:shd w:val="clear" w:color="auto" w:fill="FFFFFF"/>
        </w:rPr>
        <w:t>对其它植物的遗传转化也具有重要参考价值。</w:t>
      </w:r>
    </w:p>
    <w:p w14:paraId="55060640" w14:textId="77777777" w:rsidR="00480704" w:rsidRPr="00C57577" w:rsidRDefault="00480704" w:rsidP="00480704">
      <w:pPr>
        <w:autoSpaceDE w:val="0"/>
        <w:autoSpaceDN w:val="0"/>
        <w:adjustRightInd w:val="0"/>
        <w:spacing w:line="360" w:lineRule="auto"/>
        <w:ind w:firstLineChars="200" w:firstLine="562"/>
        <w:jc w:val="left"/>
        <w:rPr>
          <w:sz w:val="28"/>
          <w:szCs w:val="28"/>
        </w:rPr>
      </w:pPr>
      <w:r w:rsidRPr="00C57577">
        <w:rPr>
          <w:rFonts w:hAnsi="宋体"/>
          <w:b/>
          <w:color w:val="000000"/>
          <w:sz w:val="28"/>
          <w:szCs w:val="28"/>
        </w:rPr>
        <w:t>关键词：</w:t>
      </w:r>
      <w:r w:rsidRPr="00C57577">
        <w:rPr>
          <w:rFonts w:hint="eastAsia"/>
          <w:kern w:val="0"/>
          <w:sz w:val="28"/>
          <w:szCs w:val="28"/>
        </w:rPr>
        <w:t>快速转化，花生，大蒜，马铃薯，香雪兰</w:t>
      </w:r>
    </w:p>
    <w:p w14:paraId="46CBAAAD" w14:textId="77777777" w:rsidR="00990C6E" w:rsidRPr="00480704" w:rsidRDefault="00990C6E" w:rsidP="00990C6E">
      <w:pPr>
        <w:widowControl/>
        <w:rPr>
          <w:sz w:val="48"/>
          <w:szCs w:val="48"/>
        </w:rPr>
      </w:pPr>
    </w:p>
    <w:sectPr w:rsidR="00990C6E" w:rsidRPr="0048070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192B9" w14:textId="77777777" w:rsidR="00EB7F58" w:rsidRDefault="00EB7F58" w:rsidP="00B40132">
      <w:r>
        <w:separator/>
      </w:r>
    </w:p>
  </w:endnote>
  <w:endnote w:type="continuationSeparator" w:id="0">
    <w:p w14:paraId="741EE632" w14:textId="77777777" w:rsidR="00EB7F58" w:rsidRDefault="00EB7F58" w:rsidP="00B40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AdvTT28cd547d.B">
    <w:altName w:val="Cambria"/>
    <w:panose1 w:val="00000000000000000000"/>
    <w:charset w:val="00"/>
    <w:family w:val="roman"/>
    <w:notTrueType/>
    <w:pitch w:val="default"/>
  </w:font>
  <w:font w:name="AdvTT9a5695f7">
    <w:altName w:val="Cambria"/>
    <w:panose1 w:val="00000000000000000000"/>
    <w:charset w:val="00"/>
    <w:family w:val="roman"/>
    <w:notTrueType/>
    <w:pitch w:val="default"/>
  </w:font>
  <w:font w:name="AdvTT9a5695f7+20">
    <w:altName w:val="Cambria"/>
    <w:panose1 w:val="00000000000000000000"/>
    <w:charset w:val="00"/>
    <w:family w:val="roman"/>
    <w:notTrueType/>
    <w:pitch w:val="default"/>
  </w:font>
  <w:font w:name="TimesNewRomanPSMT">
    <w:altName w:val="Times New Roman"/>
    <w:charset w:val="00"/>
    <w:family w:val="roman"/>
    <w:pitch w:val="default"/>
    <w:sig w:usb0="00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05276" w14:textId="77777777" w:rsidR="00EB7F58" w:rsidRDefault="00EB7F58" w:rsidP="00B40132">
      <w:r>
        <w:separator/>
      </w:r>
    </w:p>
  </w:footnote>
  <w:footnote w:type="continuationSeparator" w:id="0">
    <w:p w14:paraId="7C4A58E9" w14:textId="77777777" w:rsidR="00EB7F58" w:rsidRDefault="00EB7F58" w:rsidP="00B401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AE1975"/>
    <w:multiLevelType w:val="hybridMultilevel"/>
    <w:tmpl w:val="25C208DC"/>
    <w:lvl w:ilvl="0" w:tplc="6428D0FE">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16cid:durableId="20594715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3A1"/>
    <w:rsid w:val="00003574"/>
    <w:rsid w:val="00044FE3"/>
    <w:rsid w:val="000625A4"/>
    <w:rsid w:val="00091483"/>
    <w:rsid w:val="000A74D7"/>
    <w:rsid w:val="0014778C"/>
    <w:rsid w:val="00167749"/>
    <w:rsid w:val="00195027"/>
    <w:rsid w:val="001C3FD1"/>
    <w:rsid w:val="001C4A91"/>
    <w:rsid w:val="001E0F95"/>
    <w:rsid w:val="00207294"/>
    <w:rsid w:val="00243028"/>
    <w:rsid w:val="00266669"/>
    <w:rsid w:val="0028306D"/>
    <w:rsid w:val="00300181"/>
    <w:rsid w:val="00335684"/>
    <w:rsid w:val="00375530"/>
    <w:rsid w:val="003A349E"/>
    <w:rsid w:val="003B1DE8"/>
    <w:rsid w:val="00404A63"/>
    <w:rsid w:val="00420606"/>
    <w:rsid w:val="004557D7"/>
    <w:rsid w:val="00473177"/>
    <w:rsid w:val="00480704"/>
    <w:rsid w:val="004F08E5"/>
    <w:rsid w:val="005005A9"/>
    <w:rsid w:val="005045D2"/>
    <w:rsid w:val="005404B0"/>
    <w:rsid w:val="005C290A"/>
    <w:rsid w:val="005C6F3E"/>
    <w:rsid w:val="005D67BA"/>
    <w:rsid w:val="00604C0B"/>
    <w:rsid w:val="00607AFD"/>
    <w:rsid w:val="00614E27"/>
    <w:rsid w:val="00632B1A"/>
    <w:rsid w:val="0064651C"/>
    <w:rsid w:val="006A69D3"/>
    <w:rsid w:val="006B1DA9"/>
    <w:rsid w:val="00702C3A"/>
    <w:rsid w:val="00716CF2"/>
    <w:rsid w:val="00755025"/>
    <w:rsid w:val="007C1F83"/>
    <w:rsid w:val="007D35BB"/>
    <w:rsid w:val="008016EC"/>
    <w:rsid w:val="0086372A"/>
    <w:rsid w:val="00883623"/>
    <w:rsid w:val="008A0E96"/>
    <w:rsid w:val="008D164A"/>
    <w:rsid w:val="00907218"/>
    <w:rsid w:val="00962671"/>
    <w:rsid w:val="00964AF4"/>
    <w:rsid w:val="00966310"/>
    <w:rsid w:val="00990C6E"/>
    <w:rsid w:val="00992D79"/>
    <w:rsid w:val="009C705E"/>
    <w:rsid w:val="009E48AB"/>
    <w:rsid w:val="00A141E1"/>
    <w:rsid w:val="00A177F6"/>
    <w:rsid w:val="00A32305"/>
    <w:rsid w:val="00A56B80"/>
    <w:rsid w:val="00A772E0"/>
    <w:rsid w:val="00AD5120"/>
    <w:rsid w:val="00AE0FB8"/>
    <w:rsid w:val="00AE25E9"/>
    <w:rsid w:val="00B132BA"/>
    <w:rsid w:val="00B13DB4"/>
    <w:rsid w:val="00B2104E"/>
    <w:rsid w:val="00B248ED"/>
    <w:rsid w:val="00B31607"/>
    <w:rsid w:val="00B347D2"/>
    <w:rsid w:val="00B40132"/>
    <w:rsid w:val="00B453DD"/>
    <w:rsid w:val="00B56EED"/>
    <w:rsid w:val="00B71380"/>
    <w:rsid w:val="00BF4073"/>
    <w:rsid w:val="00C149DE"/>
    <w:rsid w:val="00C20066"/>
    <w:rsid w:val="00C57577"/>
    <w:rsid w:val="00C81B1D"/>
    <w:rsid w:val="00CB2E78"/>
    <w:rsid w:val="00D2054E"/>
    <w:rsid w:val="00D76B3F"/>
    <w:rsid w:val="00D777B2"/>
    <w:rsid w:val="00D779EB"/>
    <w:rsid w:val="00DB5315"/>
    <w:rsid w:val="00DC33A1"/>
    <w:rsid w:val="00E17611"/>
    <w:rsid w:val="00E802D4"/>
    <w:rsid w:val="00EA14AA"/>
    <w:rsid w:val="00EA63CC"/>
    <w:rsid w:val="00EA7C77"/>
    <w:rsid w:val="00EB7F58"/>
    <w:rsid w:val="00EC4696"/>
    <w:rsid w:val="00EF6EED"/>
    <w:rsid w:val="00F6167A"/>
    <w:rsid w:val="00F626D1"/>
    <w:rsid w:val="00F7019C"/>
    <w:rsid w:val="00F945E3"/>
    <w:rsid w:val="00FC5CAB"/>
    <w:rsid w:val="00FD203F"/>
    <w:rsid w:val="00FE53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93BA14"/>
  <w15:chartTrackingRefBased/>
  <w15:docId w15:val="{217902C4-CF44-438E-B255-17C67D1A9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F945E3"/>
    <w:pPr>
      <w:keepNext/>
      <w:keepLines/>
      <w:spacing w:before="100" w:beforeAutospacing="1" w:after="100" w:afterAutospacing="1"/>
      <w:contextualSpacing/>
      <w:jc w:val="left"/>
      <w:outlineLvl w:val="0"/>
    </w:pPr>
    <w:rPr>
      <w:rFonts w:eastAsia="仿宋" w:cstheme="minorBidi"/>
      <w:bCs/>
      <w:kern w:val="44"/>
      <w:sz w:val="28"/>
      <w:szCs w:val="44"/>
    </w:rPr>
  </w:style>
  <w:style w:type="paragraph" w:styleId="3">
    <w:name w:val="heading 3"/>
    <w:basedOn w:val="a"/>
    <w:next w:val="a"/>
    <w:link w:val="30"/>
    <w:semiHidden/>
    <w:unhideWhenUsed/>
    <w:qFormat/>
    <w:rsid w:val="00607AFD"/>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C290A"/>
    <w:rPr>
      <w:color w:val="0000FF"/>
      <w:u w:val="single"/>
    </w:rPr>
  </w:style>
  <w:style w:type="paragraph" w:styleId="a4">
    <w:name w:val="Balloon Text"/>
    <w:basedOn w:val="a"/>
    <w:semiHidden/>
    <w:rsid w:val="005404B0"/>
    <w:rPr>
      <w:sz w:val="18"/>
      <w:szCs w:val="18"/>
    </w:rPr>
  </w:style>
  <w:style w:type="paragraph" w:styleId="a5">
    <w:name w:val="header"/>
    <w:basedOn w:val="a"/>
    <w:link w:val="a6"/>
    <w:rsid w:val="00B40132"/>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B40132"/>
    <w:rPr>
      <w:kern w:val="2"/>
      <w:sz w:val="18"/>
      <w:szCs w:val="18"/>
    </w:rPr>
  </w:style>
  <w:style w:type="paragraph" w:styleId="a7">
    <w:name w:val="footer"/>
    <w:basedOn w:val="a"/>
    <w:link w:val="a8"/>
    <w:rsid w:val="00B40132"/>
    <w:pPr>
      <w:tabs>
        <w:tab w:val="center" w:pos="4153"/>
        <w:tab w:val="right" w:pos="8306"/>
      </w:tabs>
      <w:snapToGrid w:val="0"/>
      <w:jc w:val="left"/>
    </w:pPr>
    <w:rPr>
      <w:sz w:val="18"/>
      <w:szCs w:val="18"/>
    </w:rPr>
  </w:style>
  <w:style w:type="character" w:customStyle="1" w:styleId="a8">
    <w:name w:val="页脚 字符"/>
    <w:basedOn w:val="a0"/>
    <w:link w:val="a7"/>
    <w:rsid w:val="00B40132"/>
    <w:rPr>
      <w:kern w:val="2"/>
      <w:sz w:val="18"/>
      <w:szCs w:val="18"/>
    </w:rPr>
  </w:style>
  <w:style w:type="character" w:customStyle="1" w:styleId="10">
    <w:name w:val="标题 1 字符"/>
    <w:basedOn w:val="a0"/>
    <w:link w:val="1"/>
    <w:uiPriority w:val="9"/>
    <w:rsid w:val="00F945E3"/>
    <w:rPr>
      <w:rFonts w:eastAsia="仿宋" w:cstheme="minorBidi"/>
      <w:bCs/>
      <w:kern w:val="44"/>
      <w:sz w:val="28"/>
      <w:szCs w:val="44"/>
    </w:rPr>
  </w:style>
  <w:style w:type="character" w:customStyle="1" w:styleId="fontstyle01">
    <w:name w:val="fontstyle01"/>
    <w:basedOn w:val="a0"/>
    <w:rsid w:val="00990C6E"/>
    <w:rPr>
      <w:rFonts w:ascii="AdvTT28cd547d.B" w:hAnsi="AdvTT28cd547d.B" w:hint="default"/>
      <w:b w:val="0"/>
      <w:bCs w:val="0"/>
      <w:i w:val="0"/>
      <w:iCs w:val="0"/>
      <w:color w:val="231F20"/>
      <w:sz w:val="44"/>
      <w:szCs w:val="44"/>
    </w:rPr>
  </w:style>
  <w:style w:type="character" w:customStyle="1" w:styleId="fontstyle21">
    <w:name w:val="fontstyle21"/>
    <w:basedOn w:val="a0"/>
    <w:rsid w:val="00990C6E"/>
    <w:rPr>
      <w:rFonts w:ascii="AdvTT9a5695f7" w:hAnsi="AdvTT9a5695f7" w:hint="default"/>
      <w:b w:val="0"/>
      <w:bCs w:val="0"/>
      <w:i w:val="0"/>
      <w:iCs w:val="0"/>
      <w:color w:val="231F20"/>
      <w:sz w:val="16"/>
      <w:szCs w:val="16"/>
    </w:rPr>
  </w:style>
  <w:style w:type="character" w:customStyle="1" w:styleId="fontstyle31">
    <w:name w:val="fontstyle31"/>
    <w:basedOn w:val="a0"/>
    <w:rsid w:val="00990C6E"/>
    <w:rPr>
      <w:rFonts w:ascii="AdvTT9a5695f7+20" w:hAnsi="AdvTT9a5695f7+20" w:hint="default"/>
      <w:b w:val="0"/>
      <w:bCs w:val="0"/>
      <w:i w:val="0"/>
      <w:iCs w:val="0"/>
      <w:color w:val="231F20"/>
      <w:sz w:val="16"/>
      <w:szCs w:val="16"/>
    </w:rPr>
  </w:style>
  <w:style w:type="character" w:customStyle="1" w:styleId="30">
    <w:name w:val="标题 3 字符"/>
    <w:basedOn w:val="a0"/>
    <w:link w:val="3"/>
    <w:semiHidden/>
    <w:rsid w:val="00607AFD"/>
    <w:rPr>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516390">
      <w:bodyDiv w:val="1"/>
      <w:marLeft w:val="0"/>
      <w:marRight w:val="0"/>
      <w:marTop w:val="0"/>
      <w:marBottom w:val="0"/>
      <w:divBdr>
        <w:top w:val="none" w:sz="0" w:space="0" w:color="auto"/>
        <w:left w:val="none" w:sz="0" w:space="0" w:color="auto"/>
        <w:bottom w:val="none" w:sz="0" w:space="0" w:color="auto"/>
        <w:right w:val="none" w:sz="0" w:space="0" w:color="auto"/>
      </w:divBdr>
    </w:div>
    <w:div w:id="1567835478">
      <w:bodyDiv w:val="1"/>
      <w:marLeft w:val="0"/>
      <w:marRight w:val="0"/>
      <w:marTop w:val="0"/>
      <w:marBottom w:val="0"/>
      <w:divBdr>
        <w:top w:val="none" w:sz="0" w:space="0" w:color="auto"/>
        <w:left w:val="none" w:sz="0" w:space="0" w:color="auto"/>
        <w:bottom w:val="none" w:sz="0" w:space="0" w:color="auto"/>
        <w:right w:val="none" w:sz="0" w:space="0" w:color="auto"/>
      </w:divBdr>
      <w:divsChild>
        <w:div w:id="1415474406">
          <w:marLeft w:val="0"/>
          <w:marRight w:val="0"/>
          <w:marTop w:val="0"/>
          <w:marBottom w:val="0"/>
          <w:divBdr>
            <w:top w:val="none" w:sz="0" w:space="0" w:color="auto"/>
            <w:left w:val="none" w:sz="0" w:space="0" w:color="auto"/>
            <w:bottom w:val="none" w:sz="0" w:space="0" w:color="auto"/>
            <w:right w:val="none" w:sz="0" w:space="0" w:color="auto"/>
          </w:divBdr>
        </w:div>
      </w:divsChild>
    </w:div>
    <w:div w:id="1944528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265</Words>
  <Characters>1516</Characters>
  <Application>Microsoft Office Word</Application>
  <DocSecurity>0</DocSecurity>
  <Lines>12</Lines>
  <Paragraphs>3</Paragraphs>
  <ScaleCrop>false</ScaleCrop>
  <Company/>
  <LinksUpToDate>false</LinksUpToDate>
  <CharactersWithSpaces>1778</CharactersWithSpaces>
  <SharedDoc>false</SharedDoc>
  <HLinks>
    <vt:vector size="6" baseType="variant">
      <vt:variant>
        <vt:i4>2949208</vt:i4>
      </vt:variant>
      <vt:variant>
        <vt:i4>0</vt:i4>
      </vt:variant>
      <vt:variant>
        <vt:i4>0</vt:i4>
      </vt:variant>
      <vt:variant>
        <vt:i4>5</vt:i4>
      </vt:variant>
      <vt:variant>
        <vt:lpwstr>mailto:jrzuo@genetics.ac.cn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水稻细胞分裂素反应异常突变体的筛选和基因克隆</dc:title>
  <dc:subject/>
  <dc:creator>dell</dc:creator>
  <cp:keywords/>
  <dc:description/>
  <cp:lastModifiedBy>lin fang</cp:lastModifiedBy>
  <cp:revision>4</cp:revision>
  <dcterms:created xsi:type="dcterms:W3CDTF">2022-06-20T03:09:00Z</dcterms:created>
  <dcterms:modified xsi:type="dcterms:W3CDTF">2022-06-20T04:38:00Z</dcterms:modified>
</cp:coreProperties>
</file>